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35" w:type="dxa"/>
        <w:shd w:val="clear" w:color="auto" w:fill="FFFFFF"/>
        <w:tblCellMar>
          <w:top w:w="15" w:type="dxa"/>
          <w:left w:w="15" w:type="dxa"/>
          <w:bottom w:w="15" w:type="dxa"/>
          <w:right w:w="15" w:type="dxa"/>
        </w:tblCellMar>
        <w:tblLook w:val="04A0" w:firstRow="1" w:lastRow="0" w:firstColumn="1" w:lastColumn="0" w:noHBand="0" w:noVBand="1"/>
      </w:tblPr>
      <w:tblGrid>
        <w:gridCol w:w="7123"/>
        <w:gridCol w:w="2012"/>
      </w:tblGrid>
      <w:tr w:rsidR="00EF284E" w:rsidRPr="00EF284E" w:rsidTr="00EF284E">
        <w:trPr>
          <w:trHeight w:val="840"/>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30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fldChar w:fldCharType="begin"/>
            </w:r>
            <w:r w:rsidRPr="00EF284E">
              <w:rPr>
                <w:rFonts w:ascii="Titillium Web" w:eastAsia="Times New Roman" w:hAnsi="Titillium Web" w:cs="Times New Roman"/>
                <w:b/>
                <w:bCs/>
                <w:sz w:val="21"/>
                <w:szCs w:val="21"/>
                <w:lang w:eastAsia="tr-TR"/>
              </w:rPr>
              <w:instrText xml:space="preserve"> HYPERLINK "http://www.alomaliye.com/2006/06/16/sosyal-sigortalar-ve-genel-saglik-sigortasi-kanunu-5510-sayili-kanun/" </w:instrText>
            </w:r>
            <w:r w:rsidRPr="00EF284E">
              <w:rPr>
                <w:rFonts w:ascii="Titillium Web" w:eastAsia="Times New Roman" w:hAnsi="Titillium Web" w:cs="Times New Roman"/>
                <w:b/>
                <w:bCs/>
                <w:sz w:val="21"/>
                <w:szCs w:val="21"/>
                <w:lang w:eastAsia="tr-TR"/>
              </w:rPr>
              <w:fldChar w:fldCharType="separate"/>
            </w:r>
            <w:r w:rsidRPr="00EF284E">
              <w:rPr>
                <w:rFonts w:ascii="Titillium Web" w:eastAsia="Times New Roman" w:hAnsi="Titillium Web" w:cs="Times New Roman"/>
                <w:b/>
                <w:bCs/>
                <w:sz w:val="21"/>
                <w:szCs w:val="21"/>
                <w:lang w:eastAsia="tr-TR"/>
              </w:rPr>
              <w:t>5510 Sosyal Sigortalar ve Genel Sağlık Sigortası Kanunu</w:t>
            </w:r>
            <w:r w:rsidRPr="00EF284E">
              <w:rPr>
                <w:rFonts w:ascii="Titillium Web" w:eastAsia="Times New Roman" w:hAnsi="Titillium Web" w:cs="Times New Roman"/>
                <w:b/>
                <w:bCs/>
                <w:sz w:val="21"/>
                <w:szCs w:val="21"/>
                <w:lang w:eastAsia="tr-TR"/>
              </w:rPr>
              <w:fldChar w:fldCharType="end"/>
            </w:r>
            <w:r w:rsidRPr="00EF284E">
              <w:rPr>
                <w:rFonts w:ascii="Titillium Web" w:eastAsia="Times New Roman" w:hAnsi="Titillium Web" w:cs="Times New Roman"/>
                <w:b/>
                <w:bCs/>
                <w:sz w:val="21"/>
                <w:szCs w:val="21"/>
                <w:lang w:eastAsia="tr-TR"/>
              </w:rPr>
              <w:t>‘na Göre Uygulanacak İdari Para Cezaları</w:t>
            </w:r>
          </w:p>
        </w:tc>
        <w:tc>
          <w:tcPr>
            <w:tcW w:w="2115"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300" w:line="240" w:lineRule="auto"/>
              <w:jc w:val="center"/>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t>2018</w:t>
            </w:r>
          </w:p>
        </w:tc>
      </w:tr>
      <w:tr w:rsidR="00EF284E" w:rsidRPr="00EF284E" w:rsidTr="00EF284E">
        <w:trPr>
          <w:trHeight w:val="108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Sigortalı işe giriş bildirgesini ve GSS giriş bildirgesini süresinde ve Kurumca belirlenen şekle ve usule uygun vermeyenler hakkında, her bir sigortalı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201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Sigortalı işe giriş bildirgesinin verilmediğinin, mahkeme kararından veya Kurumun denetim ve kontrol ile görevli memurlarınca ya da diğer kamu idarelerinin denetim elemanlarınca yapılan tespitlerden veya bankalar, döner sermayeli kuruluşlar, kamu idareleri ile kanunla kurulan kurum ve kuruluşlardan alınan bilgi ve belgelerden anlaşılması halinde,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her</w:t>
            </w:r>
            <w:proofErr w:type="gramEnd"/>
            <w:r w:rsidRPr="00EF284E">
              <w:rPr>
                <w:rFonts w:ascii="Titillium Web" w:eastAsia="Times New Roman" w:hAnsi="Titillium Web" w:cs="Times New Roman"/>
                <w:b/>
                <w:bCs/>
                <w:sz w:val="21"/>
                <w:szCs w:val="21"/>
                <w:lang w:eastAsia="tr-TR"/>
              </w:rPr>
              <w:t xml:space="preserve"> bir sigortalı için aylık asgari ücret</w:t>
            </w:r>
            <w:bookmarkStart w:id="0" w:name="_GoBack"/>
            <w:bookmarkEnd w:id="0"/>
            <w:r w:rsidRPr="00EF284E">
              <w:rPr>
                <w:rFonts w:ascii="Titillium Web" w:eastAsia="Times New Roman" w:hAnsi="Titillium Web" w:cs="Times New Roman"/>
                <w:b/>
                <w:bCs/>
                <w:sz w:val="21"/>
                <w:szCs w:val="21"/>
                <w:lang w:eastAsia="tr-TR"/>
              </w:rPr>
              <w:t>in iki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190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Sigortalı işe giriş bildirgesinin verilmediğinin, bir yıl içinde ikinci kez mahkeme kararından veya Kurumun denetim ve kontrol ile görevli memurlarınca ya da diğer kamu idarelerinin denetim elemanlarınca yapılan tespitlerden veya bankalar, döner sermayeli kuruluşlar, kamu idareleri ile kanunla kurulan kurum ve kuruluşlardan alınan bilgi ve belgelerden anlaşılması halinde,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her</w:t>
            </w:r>
            <w:proofErr w:type="gramEnd"/>
            <w:r w:rsidRPr="00EF284E">
              <w:rPr>
                <w:rFonts w:ascii="Titillium Web" w:eastAsia="Times New Roman" w:hAnsi="Titillium Web" w:cs="Times New Roman"/>
                <w:b/>
                <w:bCs/>
                <w:sz w:val="21"/>
                <w:szCs w:val="21"/>
                <w:lang w:eastAsia="tr-TR"/>
              </w:rPr>
              <w:t xml:space="preserve"> bir sigortalı için aylık asgari ücretin beş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10.147,50</w:t>
            </w:r>
          </w:p>
        </w:tc>
      </w:tr>
      <w:tr w:rsidR="00EF284E" w:rsidRPr="00EF284E" w:rsidTr="00EF284E">
        <w:trPr>
          <w:trHeight w:val="645"/>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t>İşyeri bildirgesini yasal süresinde Kurumca belirlenen şekle ve usule uygun vermeyenlere:</w:t>
            </w:r>
          </w:p>
        </w:tc>
        <w:tc>
          <w:tcPr>
            <w:tcW w:w="0" w:type="auto"/>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Kamu idareleri ile bilanço esasına göre defter tutmak zorunda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üç katı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6.088,50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Diğer defterleri tutmak zorunda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iki katı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64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Defter tutmakla yükümlü olmayanlar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t>Aylık prim ve hizmet belgesini süresinde ve Kurumca belirlenen şekil ve usulde vermeyenlere her bir fiil için:</w:t>
            </w:r>
          </w:p>
        </w:tc>
        <w:tc>
          <w:tcPr>
            <w:tcW w:w="0" w:type="auto"/>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p>
        </w:tc>
      </w:tr>
      <w:tr w:rsidR="00EF284E" w:rsidRPr="00EF284E" w:rsidTr="00EF284E">
        <w:trPr>
          <w:trHeight w:val="6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Belgenin asıl olması halinde aylık asgari ücretin iki katını geçmemek üzere,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sz w:val="21"/>
                <w:szCs w:val="21"/>
                <w:lang w:eastAsia="tr-TR"/>
              </w:rPr>
              <w:t>belgede</w:t>
            </w:r>
            <w:proofErr w:type="gramEnd"/>
            <w:r w:rsidRPr="00EF284E">
              <w:rPr>
                <w:rFonts w:ascii="Titillium Web" w:eastAsia="Times New Roman" w:hAnsi="Titillium Web" w:cs="Times New Roman"/>
                <w:sz w:val="21"/>
                <w:szCs w:val="21"/>
                <w:lang w:eastAsia="tr-TR"/>
              </w:rPr>
              <w:t xml:space="preserve"> kayıtlı sigortalı sayısı başına </w:t>
            </w:r>
            <w:r w:rsidRPr="00EF284E">
              <w:rPr>
                <w:rFonts w:ascii="Titillium Web" w:eastAsia="Times New Roman" w:hAnsi="Titillium Web" w:cs="Times New Roman"/>
                <w:b/>
                <w:bCs/>
                <w:sz w:val="21"/>
                <w:szCs w:val="21"/>
                <w:lang w:eastAsia="tr-TR"/>
              </w:rPr>
              <w:t>aylık asgari ücretin beşte biri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w:t>
            </w:r>
          </w:p>
        </w:tc>
      </w:tr>
      <w:tr w:rsidR="00EF284E" w:rsidRPr="00EF284E" w:rsidTr="00EF284E">
        <w:trPr>
          <w:trHeight w:val="6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lastRenderedPageBreak/>
              <w:t>— Belgenin ek olması halinde aylık asgari ücretin iki katını geçmemek üzere, her bir ek belgede kayıtlı sigortalı sayısı başına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sekizde biri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253,69</w:t>
            </w:r>
          </w:p>
        </w:tc>
      </w:tr>
      <w:tr w:rsidR="00EF284E" w:rsidRPr="00EF284E" w:rsidTr="00EF284E">
        <w:trPr>
          <w:trHeight w:val="21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 Ek belgenin sigortalıların otuz günden az çalıştığını gösteren bilgi ve belgelerin süresi içinde verilmemesi veya verilen bilgi ve belgelerin Kurumca geçerli sayılmamasına bağlı olarak Kurumca </w:t>
            </w:r>
            <w:proofErr w:type="spellStart"/>
            <w:r w:rsidRPr="00EF284E">
              <w:rPr>
                <w:rFonts w:ascii="Titillium Web" w:eastAsia="Times New Roman" w:hAnsi="Titillium Web" w:cs="Times New Roman"/>
                <w:sz w:val="21"/>
                <w:szCs w:val="21"/>
                <w:lang w:eastAsia="tr-TR"/>
              </w:rPr>
              <w:t>re’sen</w:t>
            </w:r>
            <w:proofErr w:type="spellEnd"/>
            <w:r w:rsidRPr="00EF284E">
              <w:rPr>
                <w:rFonts w:ascii="Titillium Web" w:eastAsia="Times New Roman" w:hAnsi="Titillium Web" w:cs="Times New Roman"/>
                <w:sz w:val="21"/>
                <w:szCs w:val="21"/>
                <w:lang w:eastAsia="tr-TR"/>
              </w:rPr>
              <w:t xml:space="preserve"> düzenlenmesi halinde aylık asgari ücretin iki katını geçmemek üzere, her bir ek belgede kayıtlı sigortalı sayısı başına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244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sz w:val="21"/>
                <w:szCs w:val="21"/>
                <w:lang w:eastAsia="tr-TR"/>
              </w:rPr>
              <w:t>— Belgenin mahkeme kararı, Kurumun denetim ve kontrol ile görevlendirilmiş memurlarınca yapılan tespitler veya diğer kamu idarelerinin denetim elemanlarınca yapılan soruşturma, denetim ve incelemeler neticesinde ya da bankalar, döner sermayeli kuruluşlar, kamu idareleri ile kanunla kurulan kurum ve kuruluşlardan alınan bilgi ve belgelerden hizmetleri veya kazançları kuruma bildirilmediği veya eksik bildirildiği anlaşılan sigortalılarla ilgili olması halinde, belgenin asıl veya ek nitelikte olup olmadığına, işverence düzenlenip düzenlenmediğine bakılmaksızın,</w:t>
            </w:r>
            <w:proofErr w:type="gramEnd"/>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iki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132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Kurumun defter ve belge incelemeye yetkili denetim ve kontrolle görevlendirilmiş memurları tarafından veya SMMM ile </w:t>
            </w:r>
            <w:proofErr w:type="spellStart"/>
            <w:r w:rsidRPr="00EF284E">
              <w:rPr>
                <w:rFonts w:ascii="Titillium Web" w:eastAsia="Times New Roman" w:hAnsi="Titillium Web" w:cs="Times New Roman"/>
                <w:sz w:val="21"/>
                <w:szCs w:val="21"/>
                <w:lang w:eastAsia="tr-TR"/>
              </w:rPr>
              <w:t>YMM’lerce</w:t>
            </w:r>
            <w:proofErr w:type="spellEnd"/>
            <w:r w:rsidRPr="00EF284E">
              <w:rPr>
                <w:rFonts w:ascii="Titillium Web" w:eastAsia="Times New Roman" w:hAnsi="Titillium Web" w:cs="Times New Roman"/>
                <w:sz w:val="21"/>
                <w:szCs w:val="21"/>
                <w:lang w:eastAsia="tr-TR"/>
              </w:rPr>
              <w:t xml:space="preserve"> düzenlenen raporlara istinaden Kuruma bildirilmediği tespit edilen eksik işçilik tutarının mal edildiği her bir ay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iki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1320"/>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t>İşyeri defter, kayıt ve belgelerinin Kurumun denetim ve kontrol memurlarınca incelenmek üzere Kurumca yapılan yazılı ihtara rağmen 15 gün içinde mücbir sebep olmaksızın tam olarak ibraz edilmemesi veya defterlerin tasdiksiz olması halinde:</w:t>
            </w:r>
          </w:p>
        </w:tc>
        <w:tc>
          <w:tcPr>
            <w:tcW w:w="0" w:type="auto"/>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Bilanço esasına göre defter tutmakla yükümlü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w:t>
            </w:r>
            <w:proofErr w:type="spellStart"/>
            <w:r w:rsidRPr="00EF284E">
              <w:rPr>
                <w:rFonts w:ascii="Titillium Web" w:eastAsia="Times New Roman" w:hAnsi="Titillium Web" w:cs="Times New Roman"/>
                <w:b/>
                <w:bCs/>
                <w:sz w:val="21"/>
                <w:szCs w:val="21"/>
                <w:lang w:eastAsia="tr-TR"/>
              </w:rPr>
              <w:t>oniki</w:t>
            </w:r>
            <w:proofErr w:type="spellEnd"/>
            <w:r w:rsidRPr="00EF284E">
              <w:rPr>
                <w:rFonts w:ascii="Titillium Web" w:eastAsia="Times New Roman" w:hAnsi="Titillium Web" w:cs="Times New Roman"/>
                <w:b/>
                <w:bCs/>
                <w:sz w:val="21"/>
                <w:szCs w:val="21"/>
                <w:lang w:eastAsia="tr-TR"/>
              </w:rPr>
              <w:t xml:space="preserve">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24.354,00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Diğer defterleri tutmakla yükümlü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altı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12.177,00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Defter tutmakla yükümlü olmayanlar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üç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6.088,50</w:t>
            </w:r>
          </w:p>
        </w:tc>
      </w:tr>
      <w:tr w:rsidR="00EF284E" w:rsidRPr="00EF284E" w:rsidTr="00EF284E">
        <w:trPr>
          <w:trHeight w:val="1080"/>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lastRenderedPageBreak/>
              <w:t xml:space="preserve">Defter ve belgelerin tümünü verilen süre içinde ibraz etmekle birlikte, defter kayıtlarının geçersiz </w:t>
            </w:r>
            <w:proofErr w:type="spellStart"/>
            <w:r w:rsidRPr="00EF284E">
              <w:rPr>
                <w:rFonts w:ascii="Titillium Web" w:eastAsia="Times New Roman" w:hAnsi="Titillium Web" w:cs="Times New Roman"/>
                <w:b/>
                <w:bCs/>
                <w:sz w:val="21"/>
                <w:szCs w:val="21"/>
                <w:lang w:eastAsia="tr-TR"/>
              </w:rPr>
              <w:t>sayılmasıhalinde</w:t>
            </w:r>
            <w:proofErr w:type="spellEnd"/>
            <w:r w:rsidRPr="00EF284E">
              <w:rPr>
                <w:rFonts w:ascii="Titillium Web" w:eastAsia="Times New Roman" w:hAnsi="Titillium Web" w:cs="Times New Roman"/>
                <w:b/>
                <w:bCs/>
                <w:sz w:val="21"/>
                <w:szCs w:val="21"/>
                <w:lang w:eastAsia="tr-TR"/>
              </w:rPr>
              <w:t>, geçersizlik hallerinin gerçekleştiği her bir takvim ayı için:</w:t>
            </w:r>
          </w:p>
        </w:tc>
        <w:tc>
          <w:tcPr>
            <w:tcW w:w="0" w:type="auto"/>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 Bilanço esasına göre defter tutmakla yükümlü olanlar </w:t>
            </w:r>
            <w:proofErr w:type="spellStart"/>
            <w:proofErr w:type="gramStart"/>
            <w:r w:rsidRPr="00EF284E">
              <w:rPr>
                <w:rFonts w:ascii="Titillium Web" w:eastAsia="Times New Roman" w:hAnsi="Titillium Web" w:cs="Times New Roman"/>
                <w:sz w:val="21"/>
                <w:szCs w:val="21"/>
                <w:lang w:eastAsia="tr-TR"/>
              </w:rPr>
              <w:t>için,asgari</w:t>
            </w:r>
            <w:proofErr w:type="spellEnd"/>
            <w:proofErr w:type="gramEnd"/>
            <w:r w:rsidRPr="00EF284E">
              <w:rPr>
                <w:rFonts w:ascii="Titillium Web" w:eastAsia="Times New Roman" w:hAnsi="Titillium Web" w:cs="Times New Roman"/>
                <w:sz w:val="21"/>
                <w:szCs w:val="21"/>
                <w:lang w:eastAsia="tr-TR"/>
              </w:rPr>
              <w:t xml:space="preserve"> ücretin </w:t>
            </w:r>
            <w:proofErr w:type="spellStart"/>
            <w:r w:rsidRPr="00EF284E">
              <w:rPr>
                <w:rFonts w:ascii="Titillium Web" w:eastAsia="Times New Roman" w:hAnsi="Titillium Web" w:cs="Times New Roman"/>
                <w:sz w:val="21"/>
                <w:szCs w:val="21"/>
                <w:lang w:eastAsia="tr-TR"/>
              </w:rPr>
              <w:t>oniki</w:t>
            </w:r>
            <w:proofErr w:type="spellEnd"/>
            <w:r w:rsidRPr="00EF284E">
              <w:rPr>
                <w:rFonts w:ascii="Titillium Web" w:eastAsia="Times New Roman" w:hAnsi="Titillium Web" w:cs="Times New Roman"/>
                <w:sz w:val="21"/>
                <w:szCs w:val="21"/>
                <w:lang w:eastAsia="tr-TR"/>
              </w:rPr>
              <w:t xml:space="preserve"> katını aşmamak üzere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Diğer defterleri tutmakla yükümlü olanlar için, asgari ücretin altı katını aşmamak üzere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Defter tutmakla yükümlü olmayanlar için, asgari ücretin üç katını aşmamak üzere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Bilanço esasına göre defter tutulması gerekirken işletme hesabı esasına göre defter tutulması halinde,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w:t>
            </w:r>
            <w:proofErr w:type="spellStart"/>
            <w:r w:rsidRPr="00EF284E">
              <w:rPr>
                <w:rFonts w:ascii="Titillium Web" w:eastAsia="Times New Roman" w:hAnsi="Titillium Web" w:cs="Times New Roman"/>
                <w:b/>
                <w:bCs/>
                <w:sz w:val="21"/>
                <w:szCs w:val="21"/>
                <w:lang w:eastAsia="tr-TR"/>
              </w:rPr>
              <w:t>oniki</w:t>
            </w:r>
            <w:proofErr w:type="spellEnd"/>
            <w:r w:rsidRPr="00EF284E">
              <w:rPr>
                <w:rFonts w:ascii="Titillium Web" w:eastAsia="Times New Roman" w:hAnsi="Titillium Web" w:cs="Times New Roman"/>
                <w:b/>
                <w:bCs/>
                <w:sz w:val="21"/>
                <w:szCs w:val="21"/>
                <w:lang w:eastAsia="tr-TR"/>
              </w:rPr>
              <w:t xml:space="preserve">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24.354,00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Geçersiz sayılan her bir ücret tediye bordosu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1275"/>
        </w:trPr>
        <w:tc>
          <w:tcPr>
            <w:tcW w:w="7740" w:type="dxa"/>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r w:rsidRPr="00EF284E">
              <w:rPr>
                <w:rFonts w:ascii="Titillium Web" w:eastAsia="Times New Roman" w:hAnsi="Titillium Web" w:cs="Times New Roman"/>
                <w:b/>
                <w:bCs/>
                <w:sz w:val="21"/>
                <w:szCs w:val="21"/>
                <w:lang w:eastAsia="tr-TR"/>
              </w:rPr>
              <w:t>İbraz süresi geçirildikten sonra incelemeye sunulan ve tümünün veya bir bölümünün geçersiz olduğu tespit edilen defter ve belgeler yönünden geçersizlik fiilleri için ayrıca idari para cezası uygulanmaksızın:</w:t>
            </w:r>
          </w:p>
        </w:tc>
        <w:tc>
          <w:tcPr>
            <w:tcW w:w="0" w:type="auto"/>
            <w:tcBorders>
              <w:top w:val="single" w:sz="6" w:space="0" w:color="E5E5E5"/>
              <w:left w:val="single" w:sz="6" w:space="0" w:color="E5E5E5"/>
              <w:bottom w:val="single" w:sz="6" w:space="0" w:color="E5E5E5"/>
              <w:right w:val="single" w:sz="6" w:space="0" w:color="E5E5E5"/>
            </w:tcBorders>
            <w:shd w:val="clear" w:color="auto" w:fill="F8F8F8"/>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b/>
                <w:bCs/>
                <w:sz w:val="21"/>
                <w:szCs w:val="21"/>
                <w:lang w:eastAsia="tr-TR"/>
              </w:rPr>
            </w:pP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Bilanço esasına göre defter tutmakla yükümlü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w:t>
            </w:r>
            <w:proofErr w:type="spellStart"/>
            <w:r w:rsidRPr="00EF284E">
              <w:rPr>
                <w:rFonts w:ascii="Titillium Web" w:eastAsia="Times New Roman" w:hAnsi="Titillium Web" w:cs="Times New Roman"/>
                <w:b/>
                <w:bCs/>
                <w:sz w:val="21"/>
                <w:szCs w:val="21"/>
                <w:lang w:eastAsia="tr-TR"/>
              </w:rPr>
              <w:t>oniki</w:t>
            </w:r>
            <w:proofErr w:type="spellEnd"/>
            <w:r w:rsidRPr="00EF284E">
              <w:rPr>
                <w:rFonts w:ascii="Titillium Web" w:eastAsia="Times New Roman" w:hAnsi="Titillium Web" w:cs="Times New Roman"/>
                <w:b/>
                <w:bCs/>
                <w:sz w:val="21"/>
                <w:szCs w:val="21"/>
                <w:lang w:eastAsia="tr-TR"/>
              </w:rPr>
              <w:t xml:space="preserve">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24.354,00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Diğer defterleri tutmakla yükümlü olanlar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altı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12.177,00</w:t>
            </w:r>
          </w:p>
        </w:tc>
      </w:tr>
      <w:tr w:rsidR="00EF284E" w:rsidRPr="00EF284E" w:rsidTr="00EF284E">
        <w:trPr>
          <w:trHeight w:val="6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Defter tutmakla yükümlü olmayanlar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üç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6.088,50</w:t>
            </w:r>
          </w:p>
        </w:tc>
      </w:tr>
      <w:tr w:rsidR="00EF284E" w:rsidRPr="00EF284E" w:rsidTr="00EF284E">
        <w:trPr>
          <w:trHeight w:val="121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lastRenderedPageBreak/>
              <w:t>Asgari işçilik uygulaması ile ilgili olarak Kurumca istenilecek bilgileri ve belgeleri yazılı olarak en geç bir ay içinde vermeyen kamu idareleri, döner sermayeli kuruluşlar, kanunla kurulan kurum ve kuruluşlar ile bankalara,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iki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12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Kendi mevzuatlarına göre kayıt ve tescilini yaptıkları 4/b (</w:t>
            </w:r>
            <w:proofErr w:type="spellStart"/>
            <w:r w:rsidRPr="00EF284E">
              <w:rPr>
                <w:rFonts w:ascii="Titillium Web" w:eastAsia="Times New Roman" w:hAnsi="Titillium Web" w:cs="Times New Roman"/>
                <w:sz w:val="21"/>
                <w:szCs w:val="21"/>
                <w:lang w:eastAsia="tr-TR"/>
              </w:rPr>
              <w:t>Bağ-Kur</w:t>
            </w:r>
            <w:proofErr w:type="spellEnd"/>
            <w:r w:rsidRPr="00EF284E">
              <w:rPr>
                <w:rFonts w:ascii="Titillium Web" w:eastAsia="Times New Roman" w:hAnsi="Titillium Web" w:cs="Times New Roman"/>
                <w:sz w:val="21"/>
                <w:szCs w:val="21"/>
                <w:lang w:eastAsia="tr-TR"/>
              </w:rPr>
              <w:t>) kapsamındaki sigortalılar için sigortalı işe giriş bildirgesi düzenleyerek Kuruma vermeyen kurum ve kuruluşlar ile tüzel kişilere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96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Faaliyetinin sona erdiğini bildiren 4/b sigortalılarını Kuruma bildirmeyen kuruluşlar ve vergi daireleri ile kendilerine,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96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Vazife </w:t>
            </w:r>
            <w:proofErr w:type="spellStart"/>
            <w:r w:rsidRPr="00EF284E">
              <w:rPr>
                <w:rFonts w:ascii="Titillium Web" w:eastAsia="Times New Roman" w:hAnsi="Titillium Web" w:cs="Times New Roman"/>
                <w:sz w:val="21"/>
                <w:szCs w:val="21"/>
                <w:lang w:eastAsia="tr-TR"/>
              </w:rPr>
              <w:t>malûllüğüne</w:t>
            </w:r>
            <w:proofErr w:type="spellEnd"/>
            <w:r w:rsidRPr="00EF284E">
              <w:rPr>
                <w:rFonts w:ascii="Titillium Web" w:eastAsia="Times New Roman" w:hAnsi="Titillium Web" w:cs="Times New Roman"/>
                <w:sz w:val="21"/>
                <w:szCs w:val="21"/>
                <w:lang w:eastAsia="tr-TR"/>
              </w:rPr>
              <w:t xml:space="preserve"> sebep olan olayı süresi içinde Kuruma bildirmeyen kamu idarelerine,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156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İhale yolu ile yaptırdıkları her türlü işleri üstlenenleri ve bunların adreslerini süresi içinde Kuruma </w:t>
            </w:r>
            <w:proofErr w:type="spellStart"/>
            <w:r w:rsidRPr="00EF284E">
              <w:rPr>
                <w:rFonts w:ascii="Titillium Web" w:eastAsia="Times New Roman" w:hAnsi="Titillium Web" w:cs="Times New Roman"/>
                <w:sz w:val="21"/>
                <w:szCs w:val="21"/>
                <w:lang w:eastAsia="tr-TR"/>
              </w:rPr>
              <w:t>bildirmeyenkamu</w:t>
            </w:r>
            <w:proofErr w:type="spellEnd"/>
            <w:r w:rsidRPr="00EF284E">
              <w:rPr>
                <w:rFonts w:ascii="Titillium Web" w:eastAsia="Times New Roman" w:hAnsi="Titillium Web" w:cs="Times New Roman"/>
                <w:sz w:val="21"/>
                <w:szCs w:val="21"/>
                <w:lang w:eastAsia="tr-TR"/>
              </w:rPr>
              <w:t xml:space="preserve"> idareleri ile döner sermayeli kuruluşlara ve 5411 sayılı Bankacılık Kanunu kapsamındaki kuruluşlara, kanunla kurulan kurum ve kuruluşlara,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148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 xml:space="preserve">Kurumca belirlenecek işlemlerde, işlem yaptığı kişilerin sigortalılık bakımından tescilli olup olmadığını kontrol edip, sigortasız olduğunu tespit ettiği kişileri Kuruma bildirmeyen kamu idareleri ile </w:t>
            </w:r>
            <w:proofErr w:type="spellStart"/>
            <w:proofErr w:type="gramStart"/>
            <w:r w:rsidRPr="00EF284E">
              <w:rPr>
                <w:rFonts w:ascii="Titillium Web" w:eastAsia="Times New Roman" w:hAnsi="Titillium Web" w:cs="Times New Roman"/>
                <w:sz w:val="21"/>
                <w:szCs w:val="21"/>
                <w:lang w:eastAsia="tr-TR"/>
              </w:rPr>
              <w:t>bankalara,sigortalı</w:t>
            </w:r>
            <w:proofErr w:type="spellEnd"/>
            <w:proofErr w:type="gramEnd"/>
            <w:r w:rsidRPr="00EF284E">
              <w:rPr>
                <w:rFonts w:ascii="Titillium Web" w:eastAsia="Times New Roman" w:hAnsi="Titillium Web" w:cs="Times New Roman"/>
                <w:sz w:val="21"/>
                <w:szCs w:val="21"/>
                <w:lang w:eastAsia="tr-TR"/>
              </w:rPr>
              <w:t xml:space="preserve"> başına aylık</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asgari</w:t>
            </w:r>
            <w:proofErr w:type="gramEnd"/>
            <w:r w:rsidRPr="00EF284E">
              <w:rPr>
                <w:rFonts w:ascii="Titillium Web" w:eastAsia="Times New Roman" w:hAnsi="Titillium Web" w:cs="Times New Roman"/>
                <w:b/>
                <w:bCs/>
                <w:sz w:val="21"/>
                <w:szCs w:val="21"/>
                <w:lang w:eastAsia="tr-TR"/>
              </w:rPr>
              <w:t xml:space="preserve"> ücretin onda biri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w:t>
            </w:r>
          </w:p>
        </w:tc>
      </w:tr>
      <w:tr w:rsidR="00EF284E" w:rsidRPr="00EF284E" w:rsidTr="00EF284E">
        <w:trPr>
          <w:trHeight w:val="162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Şirket kuruluşu aşamasında, çalıştıracağı sigortalı sayısını ve bunların işe başlama tarihini ticaret sicili memurluklarına bildiren işverenlerin, bu bildirimlerini süresinde Kuruma bildirmeyen Ticaret sicili memurluklarına, her bir bildirim yükümlülüğü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163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Yapı ruhsatı ve diğer tüm ruhsat veya ruhsat niteliği taşıyan işlemlerine ilişkin bilgi ve belgeler ile varsa bunların verilmesine esas olan istihdama ilişkin bilgileri, süresinde Kuruma bildirmeyen valilikler, belediyeler ve ruhsat vermeye yetkili diğer kamu ve özel hukuk tüzel kişilerine, her bir bildirim yükümlülüğü için</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15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lastRenderedPageBreak/>
              <w:t>Kurumun denetim ve kontrolle görevlendirilmiş memurlarının 5510 sayılı Kanun’dan doğan inceleme ve soruşturma görevlerini yerine getirmeleri sırasında görevlerini yapmasına engel olan işverenler, sigortalılar, işyeri sahipleri ve bu işle ilgili diğer kişilere,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beş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10.147,50</w:t>
            </w:r>
          </w:p>
        </w:tc>
      </w:tr>
      <w:tr w:rsidR="00EF284E" w:rsidRPr="00EF284E" w:rsidTr="00EF284E">
        <w:trPr>
          <w:trHeight w:val="12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Kurumun denetim ve kontrolle görevlendirilmiş memurlarının görevlerini yapmasını engellemek amacıyla cebir ve tehdit kullanan işverenler, sigortalılar, işyeri sahipleri ve bu işle ilgili diğer kişilere,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on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20.295,00</w:t>
            </w:r>
          </w:p>
        </w:tc>
      </w:tr>
      <w:tr w:rsidR="00EF284E" w:rsidRPr="00EF284E" w:rsidTr="00EF284E">
        <w:trPr>
          <w:trHeight w:val="15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5510 sayılı SS ve GSS Kanunu’nun 100. maddesi kapsamında Kurum tarafından istenen bilgi ve belgeleri belirlenen süre içinde mücbir sebep olmaksızın vermeyen kamu idareleri, bankalar, döner sermayeli kuruluşlar, kanunla kurulmuş kurum ve kuruluşlar ile diğer gerçek ve tüzel kişiler hakkında,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beş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10.147,50</w:t>
            </w:r>
          </w:p>
        </w:tc>
      </w:tr>
      <w:tr w:rsidR="00EF284E" w:rsidRPr="00EF284E" w:rsidTr="00EF284E">
        <w:trPr>
          <w:trHeight w:val="156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5510 sayılı SS ve GSS Kanunu’nun 100. maddesi kapsamında Kurum tarafından istenen bilgi ve belgeleri geç veren kamu idareleri, bankalar, döner sermayeli kuruluşlar, kanunla kurulmuş kurum ve kuruluşlar ile diğer gerçek ve tüzel kişiler hakkında,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iki katı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4.059,00</w:t>
            </w:r>
          </w:p>
        </w:tc>
      </w:tr>
      <w:tr w:rsidR="00EF284E" w:rsidRPr="00EF284E" w:rsidTr="00EF284E">
        <w:trPr>
          <w:trHeight w:val="15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4/a kapsamındaki sigortalılara geçici iş göremezlik ödeneği ödemelerinde 100. maddeye istinaden Kurumca işverenlerden istenilen bildirimlerin belirlenen süre içerisinde ve elektronik ortamda yapılmaması halinde sigortalı başına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onda biri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w:t>
            </w:r>
          </w:p>
        </w:tc>
      </w:tr>
      <w:tr w:rsidR="00EF284E" w:rsidRPr="00EF284E" w:rsidTr="00EF284E">
        <w:trPr>
          <w:trHeight w:val="127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4/a kapsamındaki sigortalılara geçici iş göremezlik ödeneği ödemelerinde 100. maddeye istinaden Kurumca işverenlerden istenilen bildirimlerin hiç yapılmaması halinde sigortalı başına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283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sz w:val="21"/>
                <w:szCs w:val="21"/>
                <w:lang w:eastAsia="tr-TR"/>
              </w:rPr>
              <w:t>4/a kapsamındaki sigortalılığı sona erenlere ilişkin bildirim ile 506 sayılı Kanunun geçici 20. maddesinde yer alan sandıklara, sandık iştirakçiliğinin başlama veya sona ermesine ilişkin bildirimi, süresi içinde ya da Kurumca belirlenen şekle ve usule uygun olarak yapmayanlar veya Kurumca internet, elektronik veya benzeri ortamda göndermekle zorunlu tutulduğu halde anılan ortamda göndermeyenler hakkında, bir takvim ayında işlenen bu fiillerden dolayı tutmakla yükümlü bulunulan defter ve belgelerin ibraz edilmemesi nedeniyle verilmesi gereken ceza tutarını aşmamak kaydıyla her bir sigortalı veya sandık iştirakçisi için</w:t>
            </w:r>
            <w:proofErr w:type="gramEnd"/>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onda biri tutarında</w:t>
            </w:r>
            <w:r w:rsidRPr="00EF284E">
              <w:rPr>
                <w:rFonts w:ascii="Titillium Web" w:eastAsia="Times New Roman" w:hAnsi="Titillium Web" w:cs="Times New Roman"/>
                <w:sz w:val="21"/>
                <w:szCs w:val="21"/>
                <w:lang w:eastAsia="tr-TR"/>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w:t>
            </w:r>
          </w:p>
        </w:tc>
      </w:tr>
      <w:tr w:rsidR="00EF284E" w:rsidRPr="00EF284E" w:rsidTr="00EF284E">
        <w:trPr>
          <w:trHeight w:val="156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lastRenderedPageBreak/>
              <w:t>5510 sayılı SS ve GSS Kanunu’nun 100. maddesinin altıncı fıkrasına göre genel sağlık sigortalılarının bakmakla yükümlü oldukları kişilere ait bilgi girişlerini süresinde yapmayanlar ile bakmakla yükümlü olunan kişi olmayanlara ait bilgi girişi yapanlara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aylık</w:t>
            </w:r>
            <w:proofErr w:type="gramEnd"/>
            <w:r w:rsidRPr="00EF284E">
              <w:rPr>
                <w:rFonts w:ascii="Titillium Web" w:eastAsia="Times New Roman" w:hAnsi="Titillium Web" w:cs="Times New Roman"/>
                <w:b/>
                <w:bCs/>
                <w:sz w:val="21"/>
                <w:szCs w:val="21"/>
                <w:lang w:eastAsia="tr-TR"/>
              </w:rPr>
              <w:t xml:space="preserve"> asgari ücretin yarısı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1.014,76</w:t>
            </w:r>
          </w:p>
        </w:tc>
      </w:tr>
      <w:tr w:rsidR="00EF284E" w:rsidRPr="00EF284E" w:rsidTr="00EF284E">
        <w:trPr>
          <w:trHeight w:val="124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5510 sayılı SS ve GSS Kanunu’nun Ek 6. maddesine göre yapılması gereken bildirim veya kontrol yükümlülüğünün yerine getirilmemesi halinde,</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her</w:t>
            </w:r>
            <w:proofErr w:type="gramEnd"/>
            <w:r w:rsidRPr="00EF284E">
              <w:rPr>
                <w:rFonts w:ascii="Titillium Web" w:eastAsia="Times New Roman" w:hAnsi="Titillium Web" w:cs="Times New Roman"/>
                <w:b/>
                <w:bCs/>
                <w:sz w:val="21"/>
                <w:szCs w:val="21"/>
                <w:lang w:eastAsia="tr-TR"/>
              </w:rPr>
              <w:t xml:space="preserve"> bir fiil için aylık asgari ücret tutarında</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2.029,50</w:t>
            </w:r>
          </w:p>
        </w:tc>
      </w:tr>
      <w:tr w:rsidR="00EF284E" w:rsidRPr="00EF284E" w:rsidTr="00EF284E">
        <w:trPr>
          <w:trHeight w:val="1245"/>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r w:rsidRPr="00EF284E">
              <w:rPr>
                <w:rFonts w:ascii="Titillium Web" w:eastAsia="Times New Roman" w:hAnsi="Titillium Web" w:cs="Times New Roman"/>
                <w:sz w:val="21"/>
                <w:szCs w:val="21"/>
                <w:lang w:eastAsia="tr-TR"/>
              </w:rPr>
              <w:t>n) </w:t>
            </w:r>
            <w:r w:rsidRPr="00EF284E">
              <w:rPr>
                <w:rFonts w:ascii="Titillium Web" w:eastAsia="Times New Roman" w:hAnsi="Titillium Web" w:cs="Times New Roman"/>
                <w:b/>
                <w:bCs/>
                <w:sz w:val="21"/>
                <w:szCs w:val="21"/>
                <w:lang w:eastAsia="tr-TR"/>
              </w:rPr>
              <w:t xml:space="preserve">(Ek: </w:t>
            </w:r>
            <w:proofErr w:type="gramStart"/>
            <w:r w:rsidRPr="00EF284E">
              <w:rPr>
                <w:rFonts w:ascii="Titillium Web" w:eastAsia="Times New Roman" w:hAnsi="Titillium Web" w:cs="Times New Roman"/>
                <w:b/>
                <w:bCs/>
                <w:sz w:val="21"/>
                <w:szCs w:val="21"/>
                <w:lang w:eastAsia="tr-TR"/>
              </w:rPr>
              <w:t>15/7/2016</w:t>
            </w:r>
            <w:proofErr w:type="gramEnd"/>
            <w:r w:rsidRPr="00EF284E">
              <w:rPr>
                <w:rFonts w:ascii="Titillium Web" w:eastAsia="Times New Roman" w:hAnsi="Titillium Web" w:cs="Times New Roman"/>
                <w:b/>
                <w:bCs/>
                <w:sz w:val="21"/>
                <w:szCs w:val="21"/>
                <w:lang w:eastAsia="tr-TR"/>
              </w:rPr>
              <w:t xml:space="preserve">-6728/51 </w:t>
            </w:r>
            <w:proofErr w:type="spellStart"/>
            <w:r w:rsidRPr="00EF284E">
              <w:rPr>
                <w:rFonts w:ascii="Titillium Web" w:eastAsia="Times New Roman" w:hAnsi="Titillium Web" w:cs="Times New Roman"/>
                <w:b/>
                <w:bCs/>
                <w:sz w:val="21"/>
                <w:szCs w:val="21"/>
                <w:lang w:eastAsia="tr-TR"/>
              </w:rPr>
              <w:t>md.</w:t>
            </w:r>
            <w:proofErr w:type="spellEnd"/>
            <w:r w:rsidRPr="00EF284E">
              <w:rPr>
                <w:rFonts w:ascii="Titillium Web" w:eastAsia="Times New Roman" w:hAnsi="Titillium Web" w:cs="Times New Roman"/>
                <w:b/>
                <w:bCs/>
                <w:sz w:val="21"/>
                <w:szCs w:val="21"/>
                <w:lang w:eastAsia="tr-TR"/>
              </w:rPr>
              <w:t>) </w:t>
            </w:r>
            <w:r w:rsidRPr="00EF284E">
              <w:rPr>
                <w:rFonts w:ascii="Titillium Web" w:eastAsia="Times New Roman" w:hAnsi="Titillium Web" w:cs="Times New Roman"/>
                <w:sz w:val="21"/>
                <w:szCs w:val="21"/>
                <w:lang w:eastAsia="tr-TR"/>
              </w:rPr>
              <w:t>Muhtasar ve prim hizmet beyannamesinde, sigortalıların işyerlerinde fiilen yaptıkları işe uygun meslek adı ve kodunu, gerçeğe aykırı bildiren her bir işyeri için aylık asgari ücreti geçmemek üzere meslek adı ve kodu gerçeğe aykırı bildirilen sigortalı başına</w:t>
            </w:r>
          </w:p>
          <w:p w:rsidR="00EF284E" w:rsidRPr="00EF284E" w:rsidRDefault="00EF284E" w:rsidP="00EF284E">
            <w:pPr>
              <w:spacing w:after="300" w:line="240" w:lineRule="auto"/>
              <w:jc w:val="both"/>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b/>
                <w:bCs/>
                <w:sz w:val="21"/>
                <w:szCs w:val="21"/>
                <w:lang w:eastAsia="tr-TR"/>
              </w:rPr>
              <w:t>asgari</w:t>
            </w:r>
            <w:proofErr w:type="gramEnd"/>
            <w:r w:rsidRPr="00EF284E">
              <w:rPr>
                <w:rFonts w:ascii="Titillium Web" w:eastAsia="Times New Roman" w:hAnsi="Titillium Web" w:cs="Times New Roman"/>
                <w:b/>
                <w:bCs/>
                <w:sz w:val="21"/>
                <w:szCs w:val="21"/>
                <w:lang w:eastAsia="tr-TR"/>
              </w:rPr>
              <w:t xml:space="preserve"> ücretin onda biri tutarında idari para cezası uygulanır</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jc w:val="center"/>
              <w:rPr>
                <w:rFonts w:ascii="Titillium Web" w:eastAsia="Times New Roman" w:hAnsi="Titillium Web" w:cs="Times New Roman"/>
                <w:sz w:val="21"/>
                <w:szCs w:val="21"/>
                <w:lang w:eastAsia="tr-TR"/>
              </w:rPr>
            </w:pPr>
            <w:r w:rsidRPr="00EF284E">
              <w:rPr>
                <w:rFonts w:ascii="Titillium Web" w:eastAsia="Times New Roman" w:hAnsi="Titillium Web" w:cs="Times New Roman"/>
                <w:b/>
                <w:bCs/>
                <w:sz w:val="21"/>
                <w:szCs w:val="21"/>
                <w:lang w:eastAsia="tr-TR"/>
              </w:rPr>
              <w:t>202,95</w:t>
            </w:r>
          </w:p>
        </w:tc>
      </w:tr>
      <w:tr w:rsidR="00EF284E" w:rsidRPr="00EF284E" w:rsidTr="00EF284E">
        <w:trPr>
          <w:trHeight w:val="1830"/>
        </w:trPr>
        <w:tc>
          <w:tcPr>
            <w:tcW w:w="774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EF284E" w:rsidRPr="00EF284E" w:rsidRDefault="00EF284E" w:rsidP="00EF284E">
            <w:pPr>
              <w:spacing w:after="0" w:line="240" w:lineRule="auto"/>
              <w:rPr>
                <w:rFonts w:ascii="Titillium Web" w:eastAsia="Times New Roman" w:hAnsi="Titillium Web" w:cs="Times New Roman"/>
                <w:sz w:val="21"/>
                <w:szCs w:val="21"/>
                <w:lang w:eastAsia="tr-TR"/>
              </w:rPr>
            </w:pPr>
            <w:proofErr w:type="gramStart"/>
            <w:r w:rsidRPr="00EF284E">
              <w:rPr>
                <w:rFonts w:ascii="Titillium Web" w:eastAsia="Times New Roman" w:hAnsi="Titillium Web" w:cs="Times New Roman"/>
                <w:i/>
                <w:iCs/>
                <w:sz w:val="21"/>
                <w:szCs w:val="21"/>
                <w:lang w:eastAsia="tr-TR"/>
              </w:rPr>
              <w:t>(*) Mahkeme kararına, Kurumun denetim ve kontrol ile görevli memurlarınca yapılan tespitler veya diğer kamu idarelerinin denetim elemanlarınca kendi mevzuatları gereğince yapacakları soruşturma, denetim ve incelemelere ya da kamu idarelerinden alınan belgelere istinaden düzenlenenler hariç olmak üzere, bildirgenin veya belgenin yasal süresinden sonra ilgililerce kendiliğinden 30 gün içinde verilmesi ve söz konusu cezaların tebliğ tarihini takip eden günden itibaren 15 gün içinde ödenmesi halinde, öngörülen cezalar dörtte bir oranında uygulanır.</w:t>
            </w:r>
            <w:proofErr w:type="gramEnd"/>
          </w:p>
        </w:tc>
        <w:tc>
          <w:tcPr>
            <w:tcW w:w="0" w:type="auto"/>
            <w:shd w:val="clear" w:color="auto" w:fill="FFFFFF"/>
            <w:vAlign w:val="center"/>
            <w:hideMark/>
          </w:tcPr>
          <w:p w:rsidR="00EF284E" w:rsidRPr="00EF284E" w:rsidRDefault="00EF284E" w:rsidP="00EF284E">
            <w:pPr>
              <w:spacing w:after="0" w:line="240" w:lineRule="auto"/>
              <w:rPr>
                <w:rFonts w:ascii="Times New Roman" w:eastAsia="Times New Roman" w:hAnsi="Times New Roman" w:cs="Times New Roman"/>
                <w:sz w:val="20"/>
                <w:szCs w:val="20"/>
                <w:lang w:eastAsia="tr-TR"/>
              </w:rPr>
            </w:pPr>
          </w:p>
        </w:tc>
      </w:tr>
    </w:tbl>
    <w:p w:rsidR="000109C6" w:rsidRDefault="00EF284E"/>
    <w:sectPr w:rsidR="00010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tillium Web">
    <w:altName w:val="Times New Roman"/>
    <w:panose1 w:val="00000000000000000000"/>
    <w:charset w:val="00"/>
    <w:family w:val="roman"/>
    <w:notTrueType/>
    <w:pitch w:val="default"/>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32"/>
    <w:rsid w:val="00030DAD"/>
    <w:rsid w:val="00C60790"/>
    <w:rsid w:val="00DF4A32"/>
    <w:rsid w:val="00EF28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F284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F284E"/>
    <w:rPr>
      <w:b/>
      <w:bCs/>
    </w:rPr>
  </w:style>
  <w:style w:type="character" w:styleId="Kpr">
    <w:name w:val="Hyperlink"/>
    <w:basedOn w:val="VarsaylanParagrafYazTipi"/>
    <w:uiPriority w:val="99"/>
    <w:semiHidden/>
    <w:unhideWhenUsed/>
    <w:rsid w:val="00EF284E"/>
    <w:rPr>
      <w:color w:val="0000FF"/>
      <w:u w:val="single"/>
    </w:rPr>
  </w:style>
  <w:style w:type="character" w:styleId="Vurgu">
    <w:name w:val="Emphasis"/>
    <w:basedOn w:val="VarsaylanParagrafYazTipi"/>
    <w:uiPriority w:val="20"/>
    <w:qFormat/>
    <w:rsid w:val="00EF28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F284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F284E"/>
    <w:rPr>
      <w:b/>
      <w:bCs/>
    </w:rPr>
  </w:style>
  <w:style w:type="character" w:styleId="Kpr">
    <w:name w:val="Hyperlink"/>
    <w:basedOn w:val="VarsaylanParagrafYazTipi"/>
    <w:uiPriority w:val="99"/>
    <w:semiHidden/>
    <w:unhideWhenUsed/>
    <w:rsid w:val="00EF284E"/>
    <w:rPr>
      <w:color w:val="0000FF"/>
      <w:u w:val="single"/>
    </w:rPr>
  </w:style>
  <w:style w:type="character" w:styleId="Vurgu">
    <w:name w:val="Emphasis"/>
    <w:basedOn w:val="VarsaylanParagrafYazTipi"/>
    <w:uiPriority w:val="20"/>
    <w:qFormat/>
    <w:rsid w:val="00EF2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39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1677</Words>
  <Characters>9562</Characters>
  <Application>Microsoft Office Word</Application>
  <DocSecurity>0</DocSecurity>
  <Lines>79</Lines>
  <Paragraphs>22</Paragraphs>
  <ScaleCrop>false</ScaleCrop>
  <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dc:creator>
  <cp:keywords/>
  <dc:description/>
  <cp:lastModifiedBy>Ezgi</cp:lastModifiedBy>
  <cp:revision>2</cp:revision>
  <dcterms:created xsi:type="dcterms:W3CDTF">2018-01-29T10:03:00Z</dcterms:created>
  <dcterms:modified xsi:type="dcterms:W3CDTF">2018-01-29T10:04:00Z</dcterms:modified>
</cp:coreProperties>
</file>